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March 31, 2015</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Senator David Vitter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Member, Environment &amp; Public Works Committee</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456 Dirksen Senate Office Building</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Washington, D.C. 20510</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Senator Barbara Boxer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Ranking Member, Environment &amp; Public Works Committee</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410 Dirksen Senate Office Building</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Washington, D.C. 20510</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Dear Senator Vitter and Ranking Member Boxer:</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We the 57 undersigned environmental and occupational health, environmental justice, and public interest organizations and businesses have worked for many years to reform chemical laws, including the federal Toxic Substance Control Act, and protect the public from the hazards of chemical exposure.</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We respect and appreciate the current effort to identify areas of bipartisan compromise and consensus on chemical safety legislation. However, we believe that the Udall-Vitter bill (S. 697), has serious limitations and would fall far short of our shared goal of safeguarding human health from the risks posed by exposure to toxic chemicals. As a result, we respectfully oppose this bill.</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 xml:space="preserve">S. 697 would fail to provide a framework essential to securing much needed health protections that have been lacking for nearly 40 years under current law. At the same time, the measure would undermine a number of vital state protections. S. 697 could have a crippling effect on every state’s longstanding duty to regulate toxic chemicals to protect its own residents. </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 xml:space="preserve">Many of the undersigned organizations have fought for and helped enact state laws restricting the use of hazardous chemicals in consumer products. Most other major federal environmental laws allow states to take more robust action to protect citizens from very real environmental threats. S. 697, in contrast, preempts states from taking action on chemicals that are undergoing EPA review — even before EPA makes a final assessment on the safety of those chemicals — denies states co-enforcement authority, and may even preempt states from taking actions on chemicals under clean air and water laws. </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We also are troubled by the fact that S. 697 would not explicitly protect communities affected by legacy chemical contamination, or by chemical disasters such as that which contaminated the Elk River in West Virginia in 2014. Although S. 697 requires consideration of “reasonably foreseeable” chemical exposures, there is no requirement to assess the exposures and risks that might result from decades-old contamination or from an unintended incident. Additionally, S. 697 would not explicitly require EPA to consider the cumulative burden of chemical pollution for residents of highly polluted communities</w:t>
      </w:r>
      <w:r>
        <w:rPr>
          <w:rFonts w:ascii="Times New Roman" w:hAnsi="Times New Roman" w:cs="Times New Roman"/>
          <w:color w:val="000000"/>
          <w:szCs w:val="32"/>
        </w:rPr>
        <w:t>,</w:t>
      </w:r>
      <w:r w:rsidRPr="00312086">
        <w:rPr>
          <w:rFonts w:ascii="Times New Roman" w:hAnsi="Times New Roman" w:cs="Times New Roman"/>
          <w:color w:val="000000"/>
          <w:szCs w:val="32"/>
        </w:rPr>
        <w:t xml:space="preserve"> which is essential for people residents living near contaminated industrial and military sites all over the country. Consideration of cumulative impacts is also important for people disproportionately exposed to chemicals through the food chain and from the migration of chemicals through the environment even if they do not live near polluted sites.   </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 xml:space="preserve">Although modified, the safety standard in S. 697 still retains a core element of TSCA’s current weak safety standard, “unreasonable risk of harm,” rather than using more health-protective “reasonable certainty of no harm” language. This gives us great pause given the way courts have interpreted “unreasonable risk.” S. 697 is, at best, ambiguous about whether EPA must consider costs and benefits when determining if a chemical poses “no unreasonable risk of harm.” Even if the standard purports to exclude consideration of costs, EPA would likely be required to take them into account costs when developing risk management rules to reduce exposures to chemicals that fail the safety standard. For example, S. 697 </w:t>
      </w:r>
      <w:r w:rsidRPr="00312086">
        <w:rPr>
          <w:rFonts w:ascii="Times New Roman" w:hAnsi="Times New Roman" w:cs="Times New Roman"/>
          <w:i/>
          <w:iCs/>
          <w:color w:val="000000"/>
          <w:szCs w:val="32"/>
        </w:rPr>
        <w:t>explicitly</w:t>
      </w:r>
      <w:r w:rsidRPr="00312086">
        <w:rPr>
          <w:rFonts w:ascii="Times New Roman" w:hAnsi="Times New Roman" w:cs="Times New Roman"/>
          <w:color w:val="000000"/>
          <w:szCs w:val="32"/>
        </w:rPr>
        <w:t xml:space="preserve"> requires a cost-benefit analysis upon industry request for any chemical ban or phase-out.</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 xml:space="preserve">S. 697 lacks strict deadlines that can ensure that EPA can in fact make meaningful progress reviewing and regulating, if necessary, hundreds of chemicals of concern. It would require only that EPA </w:t>
      </w:r>
      <w:r w:rsidRPr="00312086">
        <w:rPr>
          <w:rFonts w:ascii="Times New Roman" w:hAnsi="Times New Roman" w:cs="Times New Roman"/>
          <w:i/>
          <w:iCs/>
          <w:color w:val="000000"/>
          <w:szCs w:val="32"/>
        </w:rPr>
        <w:t>start</w:t>
      </w:r>
      <w:r w:rsidRPr="00312086">
        <w:rPr>
          <w:rFonts w:ascii="Times New Roman" w:hAnsi="Times New Roman" w:cs="Times New Roman"/>
          <w:color w:val="000000"/>
          <w:szCs w:val="32"/>
        </w:rPr>
        <w:t xml:space="preserve"> reviews of 25 chemicals within five years and would allow the agency at least seven years to review each substance. There is </w:t>
      </w:r>
      <w:r w:rsidRPr="00312086">
        <w:rPr>
          <w:rFonts w:ascii="Times New Roman" w:hAnsi="Times New Roman" w:cs="Times New Roman"/>
          <w:color w:val="000000"/>
          <w:szCs w:val="32"/>
          <w:u w:val="single"/>
        </w:rPr>
        <w:t>no</w:t>
      </w:r>
      <w:r w:rsidRPr="00312086">
        <w:rPr>
          <w:rFonts w:ascii="Times New Roman" w:hAnsi="Times New Roman" w:cs="Times New Roman"/>
          <w:color w:val="000000"/>
          <w:szCs w:val="32"/>
        </w:rPr>
        <w:t xml:space="preserve"> clear deadline for implementing restrictions, phase-outs, or bans of even the most toxic chemicals. S. 697 would allow manufacturers to receive expedited review of their favored chemicals if they are willing to pay a fee, but it would not require expedited review for asbestos or persistent, bioaccumulative and toxic chemicals. </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 xml:space="preserve">S. 697 adds troubling hurdles to regulating chemicals in products. Under S. 697 </w:t>
      </w:r>
      <w:r w:rsidRPr="00312086">
        <w:rPr>
          <w:rFonts w:ascii="Times New Roman" w:hAnsi="Times New Roman" w:cs="Times New Roman"/>
          <w:color w:val="2E2E2E"/>
          <w:szCs w:val="32"/>
        </w:rPr>
        <w:t>EPA would have to show that the public has “significant exposure” to a chemical in order to regulate a product that contains it, such as foam furniture laced with toxic flame retardants.</w:t>
      </w:r>
      <w:r w:rsidRPr="00312086">
        <w:rPr>
          <w:rFonts w:ascii="Times New Roman" w:hAnsi="Times New Roman" w:cs="Times New Roman"/>
          <w:color w:val="000000"/>
          <w:szCs w:val="32"/>
        </w:rPr>
        <w:t xml:space="preserve"> If we are committed to protecting the public from harmful chemical exposures, EPA must have ready tools to regulate them as the public can be expected to come in contact with them. </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 xml:space="preserve">S. 697 does nothing to address the problematic standard of judicial review under the current TSCA.  EPA decisions on chemical safety would still be required to meet the “substantial evidence” standard rather than the more common “arbitrary and capricious” standard. In practice, this can be expected to add further delays to regulating hazardous chemicals, or thwart EPA’s efforts to do so altogether. </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 xml:space="preserve">Finally, S. 697 does not ensure that EPA’s chemical safety review program is adequately funded. Instead, S. 697 requires that industry generate only 25 percent of the total cost to EPA, with a cap of $18 million per year. That amount is clearly insufficient .  S. 725, by contrast would require that chemical companies pay their fair share, which is necessary for ensuring EPA assess the 1,000 chemicals it has determined may pose a risk to human health. </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For these and other reasons the S. 697 is not acceptable in its current form. We look forward to working with you to pass legislation that makes public health a priority.</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Sincerely,</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Pamela Miller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Executive Director</w:t>
      </w:r>
      <w:r>
        <w:rPr>
          <w:rFonts w:ascii="Times" w:hAnsi="Times" w:cs="Times New Roman"/>
          <w:szCs w:val="20"/>
        </w:rPr>
        <w:t xml:space="preserve">, </w:t>
      </w:r>
      <w:r w:rsidRPr="00312086">
        <w:rPr>
          <w:rFonts w:ascii="Times New Roman" w:hAnsi="Times New Roman" w:cs="Times New Roman"/>
          <w:color w:val="000000"/>
          <w:szCs w:val="32"/>
        </w:rPr>
        <w:t>Alaska Community Action on Toxics</w:t>
      </w:r>
    </w:p>
    <w:p w:rsidR="001A188C" w:rsidRDefault="001A188C" w:rsidP="001A188C">
      <w:pPr>
        <w:rPr>
          <w:rFonts w:ascii="Times New Roman" w:hAnsi="Times New Roman" w:cs="Times New Roman"/>
          <w:color w:val="000000"/>
          <w:szCs w:val="32"/>
        </w:rPr>
        <w:sectPr w:rsidR="001A188C">
          <w:footerReference w:type="even" r:id="rId4"/>
          <w:footerReference w:type="default" r:id="rId5"/>
          <w:pgSz w:w="12240" w:h="15840"/>
          <w:pgMar w:top="1440" w:right="1440" w:bottom="1440" w:left="1440" w:gutter="0"/>
        </w:sect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Robyn O'Brien</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Founder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AllergyKids Foundation</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Katie Huffling</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Program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Alliance of Nurses for Healthy Environments</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Andrew Behar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 xml:space="preserve">CEO </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As You Sow</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Linda Reinstein</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President</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Asbestos Disease Awareness Organization</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Heather Cantino</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Steering Committee Chair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Athens County (OH) Fracking Action Network</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Karuna Jagger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Breast Cancer Action</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Rebecca Roter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Chairperson</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Breathe Easy Susquehanna County</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Deborah Cowden</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Board Chair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 xml:space="preserve">Buckeye Forest Council </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Catherine Porter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Policy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California Healthy Nail Salon Collaborative</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Wes Gillingham</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Program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Catskill Mountainkeeper</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Ronald White</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Director of Regulatory Policy</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Center for Effective Government</w:t>
      </w:r>
    </w:p>
    <w:p w:rsidR="001A188C"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Colin O’Neil</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Executive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Center for Food Safety</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Sharyle Patton</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Commonweal Biomonitoring Resource Center</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Lois Gibbs</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Executive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Center for Health, Environment &amp; Justice</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Barbara Warren</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Executive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Citizens’ Environmental Coalition</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Kathleen A. Curtis</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Executive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Clean and Healthy New York</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Mark S. Rossi</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Co-Director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Clean Production Action</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Jennifer Krill</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Executive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Earthworks</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Judy Braiman</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President</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Empire State Consumer Project</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Ken Cook</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President</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Environmental Working Group</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Jeanne Economos</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Pesticide Safety and Environmental Health Project Coordinator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Farmworker Association of Florida</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shd w:val="clear" w:color="auto" w:fill="FFFFFF"/>
        </w:rPr>
        <w:t>Julia DeGraw</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shd w:val="clear" w:color="auto" w:fill="FFFFFF"/>
        </w:rPr>
        <w:t>Northwest Organizer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shd w:val="clear" w:color="auto" w:fill="FFFFFF"/>
        </w:rPr>
        <w:t>Food &amp; Water Watch</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shd w:val="clear" w:color="auto" w:fill="FFFFFF"/>
        </w:rPr>
        <w:t>Dave Murphy</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shd w:val="clear" w:color="auto" w:fill="FFFFFF"/>
        </w:rPr>
        <w:t>Executive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shd w:val="clear" w:color="auto" w:fill="FFFFFF"/>
        </w:rPr>
        <w:t>Food Democracy Now!</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Lisa Archer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Director, Food and Technology Program</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Friends of the Earth U.S.</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Denny Larson</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Executive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Global Community Monitor</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Daniel Parshley</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Project Manager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Glynn Environmental Coalition</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Laura Weinberg</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President</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Great Neck Breast Cancer Coalition</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Fran Teplitz</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Executive Co-Director; Business, Investing &amp; Policy</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Green America</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Rick Hind</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Legislative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Greenpeace</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Eric Uram</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Executive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Headwaters</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Claire L. Barnett</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Founder and Executive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Healthy Schools Network, Inc.</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Karen Joy Miller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President</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Huntington Breast Cancer Action Coalition, Inc.</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8"/>
        </w:rPr>
        <w:t> </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 xml:space="preserve">Jamie Harvie </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Executive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Institute for a Sustainable Future</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Steven G. Gilbert</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Institute of Neurotoxicology and Neurological Disorders</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Jaydee Hansen</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Senior Policy Analyst</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International Center for Technology Assessment</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Tracy Gregoire</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Coordinator Maine Healthy Children's Project</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Learning Disabilities Association of Maine</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Anne Rolfes</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Founding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Louisiana Bucket Brigade </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Ruth Berlin</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Executive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Maryland Pesticide Education Network</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Michael T. Bender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Mercury Policy Project</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shd w:val="clear" w:color="auto" w:fill="FFFFFF"/>
        </w:rPr>
        <w:t>Ronnie Cummins</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shd w:val="clear" w:color="auto" w:fill="FFFFFF"/>
        </w:rPr>
        <w:t>International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shd w:val="clear" w:color="auto" w:fill="FFFFFF"/>
        </w:rPr>
        <w:t xml:space="preserve">Organic Consumers Association </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Maya Nye</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Executive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People Concerned About Chemical Safety</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Judy Hatcher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Executive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Pesticide Action Network</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Catherine Thomasson</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Executive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Physicians for Social Responsibility</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Ted Schettler, Science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 xml:space="preserve">Rebecca Gasior Altman, PhD, </w:t>
      </w:r>
      <w:r>
        <w:rPr>
          <w:rFonts w:ascii="Times New Roman" w:hAnsi="Times New Roman" w:cs="Times New Roman"/>
          <w:color w:val="000000"/>
          <w:szCs w:val="32"/>
        </w:rPr>
        <w:t>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Science and Environmental Health Network</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Kathleen Burns</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Sciencecorps</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Deborah Thomas</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Executive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ShaleTest</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Ashley Orgain</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Corporate Consciousness Manager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Seventh Generation</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Judi Shils</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Executive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Teens Turning Green</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Robin Schneider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Executive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Texas Campaign for the Environment</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Juan Parras</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Executive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Texas Environmental Health and Justice Advocacy Services</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Carol F. Kwiatkowski</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Executive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The Endocrine Disruptions Exchange</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shd w:val="clear" w:color="auto" w:fill="FFFFFF"/>
        </w:rPr>
        <w:t>Gary Ruskin</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shd w:val="clear" w:color="auto" w:fill="FFFFFF"/>
        </w:rPr>
        <w:t>Executive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shd w:val="clear" w:color="auto" w:fill="FFFFFF"/>
        </w:rPr>
        <w:t xml:space="preserve">U.S. Right to Know </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Cecil D. Corbin-Mark</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Deputy Director/Director of Policy Initiatives</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WE ACT for Environmental Justice</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Henry Clark</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West County Toxics Coalition</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Erin Switalski</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Executive Director </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Women's Voices for the Earth</w:t>
      </w:r>
    </w:p>
    <w:p w:rsidR="001A188C" w:rsidRPr="00312086" w:rsidRDefault="001A188C" w:rsidP="001A188C">
      <w:pPr>
        <w:rPr>
          <w:rFonts w:ascii="Times" w:hAnsi="Times"/>
          <w:szCs w:val="20"/>
        </w:rPr>
      </w:pP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Gail Bateson</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Executive Director</w:t>
      </w:r>
    </w:p>
    <w:p w:rsidR="001A188C" w:rsidRPr="00312086" w:rsidRDefault="001A188C" w:rsidP="001A188C">
      <w:pPr>
        <w:rPr>
          <w:rFonts w:ascii="Times" w:hAnsi="Times" w:cs="Times New Roman"/>
          <w:szCs w:val="20"/>
        </w:rPr>
      </w:pPr>
      <w:r w:rsidRPr="00312086">
        <w:rPr>
          <w:rFonts w:ascii="Times New Roman" w:hAnsi="Times New Roman" w:cs="Times New Roman"/>
          <w:color w:val="000000"/>
          <w:szCs w:val="32"/>
        </w:rPr>
        <w:t>Worksafe Inc.</w:t>
      </w:r>
    </w:p>
    <w:p w:rsidR="001A188C" w:rsidRDefault="001A188C" w:rsidP="001A188C">
      <w:pPr>
        <w:sectPr w:rsidR="001A188C">
          <w:type w:val="continuous"/>
          <w:pgSz w:w="12240" w:h="15840"/>
          <w:pgMar w:top="1440" w:right="1440" w:bottom="1440" w:left="1440" w:gutter="0"/>
          <w:cols w:num="2"/>
        </w:sectPr>
      </w:pPr>
    </w:p>
    <w:p w:rsidR="001A188C" w:rsidRPr="00312086" w:rsidRDefault="001A188C" w:rsidP="001A188C"/>
    <w:p w:rsidR="00850A51" w:rsidRDefault="001A188C"/>
    <w:sectPr w:rsidR="00850A51" w:rsidSect="00312086">
      <w:type w:val="continuous"/>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086" w:rsidRDefault="001A188C" w:rsidP="00F03F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2086" w:rsidRDefault="001A188C" w:rsidP="00312086">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086" w:rsidRDefault="001A188C" w:rsidP="00F03F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12086" w:rsidRDefault="001A188C" w:rsidP="00312086">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A188C"/>
    <w:rsid w:val="001A188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88C"/>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1A188C"/>
    <w:pPr>
      <w:spacing w:beforeLines="1" w:afterLines="1"/>
    </w:pPr>
    <w:rPr>
      <w:rFonts w:ascii="Times" w:hAnsi="Times" w:cs="Times New Roman"/>
      <w:sz w:val="20"/>
      <w:szCs w:val="20"/>
    </w:rPr>
  </w:style>
  <w:style w:type="paragraph" w:styleId="Footer">
    <w:name w:val="footer"/>
    <w:basedOn w:val="Normal"/>
    <w:link w:val="FooterChar"/>
    <w:uiPriority w:val="99"/>
    <w:semiHidden/>
    <w:unhideWhenUsed/>
    <w:rsid w:val="001A188C"/>
    <w:pPr>
      <w:tabs>
        <w:tab w:val="center" w:pos="4320"/>
        <w:tab w:val="right" w:pos="8640"/>
      </w:tabs>
    </w:pPr>
  </w:style>
  <w:style w:type="character" w:customStyle="1" w:styleId="FooterChar">
    <w:name w:val="Footer Char"/>
    <w:basedOn w:val="DefaultParagraphFont"/>
    <w:link w:val="Footer"/>
    <w:uiPriority w:val="99"/>
    <w:semiHidden/>
    <w:rsid w:val="001A188C"/>
    <w:rPr>
      <w:sz w:val="24"/>
      <w:szCs w:val="24"/>
    </w:rPr>
  </w:style>
  <w:style w:type="character" w:styleId="PageNumber">
    <w:name w:val="page number"/>
    <w:basedOn w:val="DefaultParagraphFont"/>
    <w:uiPriority w:val="99"/>
    <w:semiHidden/>
    <w:unhideWhenUsed/>
    <w:rsid w:val="001A188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1395</Words>
  <Characters>7952</Characters>
  <Application>Microsoft Macintosh Word</Application>
  <DocSecurity>0</DocSecurity>
  <Lines>66</Lines>
  <Paragraphs>15</Paragraphs>
  <ScaleCrop>false</ScaleCrop>
  <Company>Kentucky Environmental Foundation</Company>
  <LinksUpToDate>false</LinksUpToDate>
  <CharactersWithSpaces>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 Environmental Foundation</dc:creator>
  <cp:keywords/>
  <cp:lastModifiedBy>KY Environmental Foundation</cp:lastModifiedBy>
  <cp:revision>1</cp:revision>
  <dcterms:created xsi:type="dcterms:W3CDTF">2015-03-31T11:33:00Z</dcterms:created>
  <dcterms:modified xsi:type="dcterms:W3CDTF">2015-03-31T11:33:00Z</dcterms:modified>
</cp:coreProperties>
</file>